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32FB" w14:textId="77777777" w:rsidR="000A2E5D" w:rsidRPr="00E81E6C" w:rsidRDefault="000A2E5D" w:rsidP="000A2E5D">
      <w:pPr>
        <w:jc w:val="center"/>
        <w:rPr>
          <w:b/>
          <w:szCs w:val="28"/>
          <w:u w:val="single"/>
        </w:rPr>
      </w:pPr>
      <w:r w:rsidRPr="00E81E6C">
        <w:rPr>
          <w:b/>
          <w:sz w:val="32"/>
          <w:szCs w:val="28"/>
          <w:u w:val="single"/>
        </w:rPr>
        <w:t>На фирменном бланке организации</w:t>
      </w:r>
    </w:p>
    <w:p w14:paraId="36138141" w14:textId="77777777" w:rsidR="000A2E5D" w:rsidRPr="00502ABF" w:rsidRDefault="00E81E6C" w:rsidP="00E81E6C">
      <w:pPr>
        <w:jc w:val="left"/>
        <w:rPr>
          <w:bCs/>
          <w:color w:val="000000"/>
        </w:rPr>
      </w:pPr>
      <w:r>
        <w:rPr>
          <w:bCs/>
          <w:color w:val="000000"/>
        </w:rPr>
        <w:t>________№______</w:t>
      </w:r>
    </w:p>
    <w:tbl>
      <w:tblPr>
        <w:tblW w:w="6523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3"/>
      </w:tblGrid>
      <w:tr w:rsidR="000A2E5D" w:rsidRPr="000A2E5D" w14:paraId="65FA06F1" w14:textId="77777777" w:rsidTr="006237A8">
        <w:trPr>
          <w:trHeight w:val="136"/>
        </w:trPr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26BB0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>РУП «Белдорцентр»</w:t>
            </w:r>
          </w:p>
        </w:tc>
      </w:tr>
      <w:tr w:rsidR="000A2E5D" w:rsidRPr="000A2E5D" w14:paraId="657F7A24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93ABF" w14:textId="77777777" w:rsidR="000A2E5D" w:rsidRPr="000A2E5D" w:rsidRDefault="000A2E5D" w:rsidP="006237A8">
            <w:pPr>
              <w:rPr>
                <w:sz w:val="20"/>
              </w:rPr>
            </w:pPr>
          </w:p>
        </w:tc>
      </w:tr>
      <w:tr w:rsidR="000A2E5D" w:rsidRPr="000A2E5D" w14:paraId="7C526057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D9F3A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>от_____________________________________________________________</w:t>
            </w:r>
          </w:p>
        </w:tc>
      </w:tr>
      <w:tr w:rsidR="000A2E5D" w:rsidRPr="000A2E5D" w14:paraId="5B797EEB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6D580" w14:textId="77777777" w:rsidR="000A2E5D" w:rsidRPr="000A2E5D" w:rsidRDefault="000A2E5D" w:rsidP="006237A8">
            <w:pPr>
              <w:jc w:val="center"/>
              <w:rPr>
                <w:sz w:val="20"/>
              </w:rPr>
            </w:pPr>
            <w:r w:rsidRPr="000A2E5D">
              <w:rPr>
                <w:sz w:val="20"/>
                <w:vertAlign w:val="superscript"/>
              </w:rPr>
              <w:t>(наименование организации)</w:t>
            </w:r>
          </w:p>
        </w:tc>
      </w:tr>
      <w:tr w:rsidR="000A2E5D" w:rsidRPr="000A2E5D" w14:paraId="25107D91" w14:textId="77777777" w:rsidTr="006237A8"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06DB1B" w14:textId="77777777" w:rsidR="000A2E5D" w:rsidRPr="000A2E5D" w:rsidRDefault="000A2E5D" w:rsidP="006237A8">
            <w:pPr>
              <w:rPr>
                <w:sz w:val="20"/>
                <w:vertAlign w:val="superscript"/>
              </w:rPr>
            </w:pPr>
          </w:p>
        </w:tc>
      </w:tr>
      <w:tr w:rsidR="000A2E5D" w:rsidRPr="000A2E5D" w14:paraId="1E73EA33" w14:textId="77777777" w:rsidTr="006237A8">
        <w:tc>
          <w:tcPr>
            <w:tcW w:w="6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DE697" w14:textId="77777777" w:rsidR="000A2E5D" w:rsidRPr="000A2E5D" w:rsidRDefault="000A2E5D" w:rsidP="006237A8">
            <w:pPr>
              <w:tabs>
                <w:tab w:val="left" w:pos="2700"/>
                <w:tab w:val="left" w:pos="4860"/>
              </w:tabs>
              <w:jc w:val="center"/>
              <w:rPr>
                <w:sz w:val="20"/>
                <w:vertAlign w:val="superscript"/>
              </w:rPr>
            </w:pPr>
            <w:r w:rsidRPr="000A2E5D">
              <w:rPr>
                <w:sz w:val="20"/>
                <w:szCs w:val="18"/>
                <w:vertAlign w:val="superscript"/>
              </w:rPr>
              <w:t xml:space="preserve"> (</w:t>
            </w:r>
            <w:r w:rsidRPr="000A2E5D">
              <w:rPr>
                <w:sz w:val="20"/>
                <w:vertAlign w:val="superscript"/>
              </w:rPr>
              <w:t>должность, Ф.И.О. полностью)</w:t>
            </w:r>
          </w:p>
        </w:tc>
      </w:tr>
      <w:tr w:rsidR="000A2E5D" w:rsidRPr="000A2E5D" w14:paraId="0E367123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C7AF8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>действующего на основании Устава</w:t>
            </w:r>
            <w:r w:rsidR="00E81E6C">
              <w:rPr>
                <w:sz w:val="20"/>
              </w:rPr>
              <w:t>/</w:t>
            </w:r>
            <w:r w:rsidRPr="000A2E5D">
              <w:rPr>
                <w:sz w:val="20"/>
              </w:rPr>
              <w:t>Доверенности_____________</w:t>
            </w:r>
          </w:p>
        </w:tc>
      </w:tr>
      <w:tr w:rsidR="000A2E5D" w:rsidRPr="000A2E5D" w14:paraId="42189ED6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EF48D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>№_______от_________/ Свидетельства о регистрации___________</w:t>
            </w:r>
          </w:p>
        </w:tc>
      </w:tr>
      <w:tr w:rsidR="000A2E5D" w:rsidRPr="000A2E5D" w14:paraId="1AB502C4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25ADF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>№</w:t>
            </w:r>
            <w:r w:rsidRPr="00E81E6C">
              <w:rPr>
                <w:sz w:val="20"/>
                <w:u w:val="single"/>
              </w:rPr>
              <w:t>_______</w:t>
            </w:r>
            <w:r w:rsidRPr="000A2E5D">
              <w:rPr>
                <w:sz w:val="20"/>
              </w:rPr>
              <w:t>от</w:t>
            </w:r>
            <w:r w:rsidRPr="00E81E6C">
              <w:rPr>
                <w:sz w:val="20"/>
                <w:u w:val="single"/>
              </w:rPr>
              <w:t>________</w:t>
            </w:r>
            <w:proofErr w:type="gramStart"/>
            <w:r w:rsidRPr="00E81E6C">
              <w:rPr>
                <w:sz w:val="20"/>
                <w:u w:val="single"/>
              </w:rPr>
              <w:t>_</w:t>
            </w:r>
            <w:r w:rsidRPr="000A2E5D">
              <w:rPr>
                <w:sz w:val="20"/>
              </w:rPr>
              <w:t>)</w:t>
            </w:r>
            <w:r w:rsidRPr="00E81E6C">
              <w:rPr>
                <w:sz w:val="20"/>
                <w:u w:val="single"/>
              </w:rPr>
              <w:t>_</w:t>
            </w:r>
            <w:proofErr w:type="gramEnd"/>
            <w:r w:rsidRPr="00E81E6C">
              <w:rPr>
                <w:sz w:val="20"/>
                <w:u w:val="single"/>
              </w:rPr>
              <w:t>___________________________</w:t>
            </w:r>
          </w:p>
        </w:tc>
      </w:tr>
      <w:tr w:rsidR="000A2E5D" w:rsidRPr="000A2E5D" w14:paraId="548B14A7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7E64E" w14:textId="77777777" w:rsidR="000A2E5D" w:rsidRPr="000A2E5D" w:rsidRDefault="000A2E5D" w:rsidP="006237A8">
            <w:pPr>
              <w:jc w:val="center"/>
              <w:rPr>
                <w:sz w:val="20"/>
              </w:rPr>
            </w:pPr>
            <w:r w:rsidRPr="00E81E6C">
              <w:rPr>
                <w:sz w:val="18"/>
                <w:szCs w:val="18"/>
              </w:rPr>
              <w:t>(нужное указать)</w:t>
            </w:r>
          </w:p>
        </w:tc>
      </w:tr>
      <w:tr w:rsidR="000A2E5D" w:rsidRPr="000A2E5D" w14:paraId="13895059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42E18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 xml:space="preserve">расположенного по </w:t>
            </w:r>
            <w:proofErr w:type="gramStart"/>
            <w:r w:rsidRPr="000A2E5D">
              <w:rPr>
                <w:sz w:val="20"/>
              </w:rPr>
              <w:t>адресу:_</w:t>
            </w:r>
            <w:proofErr w:type="gramEnd"/>
            <w:r w:rsidRPr="000A2E5D">
              <w:rPr>
                <w:sz w:val="20"/>
              </w:rPr>
              <w:t>________________________________</w:t>
            </w:r>
          </w:p>
        </w:tc>
      </w:tr>
      <w:tr w:rsidR="000A2E5D" w:rsidRPr="000A2E5D" w14:paraId="353EEDD8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C231A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>_________________________________________________________</w:t>
            </w:r>
          </w:p>
          <w:p w14:paraId="393B5BD6" w14:textId="77777777" w:rsidR="000A2E5D" w:rsidRPr="000A2E5D" w:rsidRDefault="000A2E5D" w:rsidP="006237A8">
            <w:pPr>
              <w:rPr>
                <w:sz w:val="20"/>
              </w:rPr>
            </w:pPr>
            <w:proofErr w:type="gramStart"/>
            <w:r w:rsidRPr="000A2E5D">
              <w:rPr>
                <w:sz w:val="20"/>
              </w:rPr>
              <w:t>в  лице</w:t>
            </w:r>
            <w:proofErr w:type="gramEnd"/>
            <w:r w:rsidRPr="000A2E5D">
              <w:rPr>
                <w:sz w:val="20"/>
              </w:rPr>
              <w:t xml:space="preserve"> (кого)____________________________________________</w:t>
            </w:r>
          </w:p>
        </w:tc>
      </w:tr>
      <w:tr w:rsidR="000A2E5D" w:rsidRPr="000A2E5D" w14:paraId="46AFFB73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74DC9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 xml:space="preserve">Банковские </w:t>
            </w:r>
            <w:proofErr w:type="gramStart"/>
            <w:r w:rsidRPr="000A2E5D">
              <w:rPr>
                <w:sz w:val="20"/>
              </w:rPr>
              <w:t>реквизиты:_</w:t>
            </w:r>
            <w:proofErr w:type="gramEnd"/>
            <w:r w:rsidRPr="000A2E5D">
              <w:rPr>
                <w:sz w:val="20"/>
              </w:rPr>
              <w:t>____________________________________</w:t>
            </w:r>
          </w:p>
        </w:tc>
      </w:tr>
      <w:tr w:rsidR="000A2E5D" w:rsidRPr="000A2E5D" w14:paraId="1DE1D09E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E460A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>Расчетный счет____________________________________________</w:t>
            </w:r>
          </w:p>
        </w:tc>
      </w:tr>
      <w:tr w:rsidR="000A2E5D" w:rsidRPr="000A2E5D" w14:paraId="3A33F68A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CEED9" w14:textId="77777777" w:rsidR="000A2E5D" w:rsidRPr="000A2E5D" w:rsidRDefault="000A2E5D" w:rsidP="006237A8">
            <w:pPr>
              <w:rPr>
                <w:sz w:val="20"/>
              </w:rPr>
            </w:pPr>
            <w:proofErr w:type="gramStart"/>
            <w:r w:rsidRPr="000A2E5D">
              <w:rPr>
                <w:sz w:val="20"/>
              </w:rPr>
              <w:t>УНП:_</w:t>
            </w:r>
            <w:proofErr w:type="gramEnd"/>
            <w:r w:rsidRPr="000A2E5D">
              <w:rPr>
                <w:sz w:val="20"/>
              </w:rPr>
              <w:t xml:space="preserve">______________________ОКПО:______________________ </w:t>
            </w:r>
          </w:p>
        </w:tc>
      </w:tr>
      <w:tr w:rsidR="000A2E5D" w:rsidRPr="000A2E5D" w14:paraId="09335A60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5E1C6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 xml:space="preserve">Наименование </w:t>
            </w:r>
            <w:proofErr w:type="gramStart"/>
            <w:r w:rsidRPr="000A2E5D">
              <w:rPr>
                <w:sz w:val="20"/>
              </w:rPr>
              <w:t>банка:_</w:t>
            </w:r>
            <w:proofErr w:type="gramEnd"/>
            <w:r w:rsidRPr="000A2E5D">
              <w:rPr>
                <w:sz w:val="20"/>
              </w:rPr>
              <w:t>_____________________________________</w:t>
            </w:r>
          </w:p>
        </w:tc>
      </w:tr>
      <w:tr w:rsidR="000A2E5D" w:rsidRPr="000A2E5D" w14:paraId="420475DA" w14:textId="77777777" w:rsidTr="006237A8"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1EC8A7" w14:textId="77777777" w:rsidR="000A2E5D" w:rsidRPr="000A2E5D" w:rsidRDefault="000A2E5D" w:rsidP="006237A8">
            <w:pPr>
              <w:rPr>
                <w:sz w:val="20"/>
              </w:rPr>
            </w:pPr>
          </w:p>
        </w:tc>
      </w:tr>
      <w:tr w:rsidR="000A2E5D" w:rsidRPr="000A2E5D" w14:paraId="24ACB62C" w14:textId="77777777" w:rsidTr="006237A8">
        <w:tc>
          <w:tcPr>
            <w:tcW w:w="6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9F51A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 xml:space="preserve">код </w:t>
            </w:r>
            <w:proofErr w:type="gramStart"/>
            <w:r w:rsidRPr="000A2E5D">
              <w:rPr>
                <w:sz w:val="20"/>
              </w:rPr>
              <w:t>банка:_</w:t>
            </w:r>
            <w:proofErr w:type="gramEnd"/>
            <w:r w:rsidRPr="000A2E5D">
              <w:rPr>
                <w:sz w:val="20"/>
              </w:rPr>
              <w:t>_______________________________________________</w:t>
            </w:r>
          </w:p>
        </w:tc>
      </w:tr>
      <w:tr w:rsidR="000A2E5D" w:rsidRPr="000A2E5D" w14:paraId="67C293F3" w14:textId="77777777" w:rsidTr="006237A8"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573A7" w14:textId="77777777" w:rsidR="000A2E5D" w:rsidRPr="000A2E5D" w:rsidRDefault="000A2E5D" w:rsidP="006237A8">
            <w:pPr>
              <w:rPr>
                <w:sz w:val="20"/>
              </w:rPr>
            </w:pPr>
            <w:r w:rsidRPr="000A2E5D">
              <w:rPr>
                <w:sz w:val="20"/>
              </w:rPr>
              <w:t xml:space="preserve">Адрес </w:t>
            </w:r>
            <w:proofErr w:type="gramStart"/>
            <w:r w:rsidRPr="000A2E5D">
              <w:rPr>
                <w:sz w:val="20"/>
              </w:rPr>
              <w:t>банка:_</w:t>
            </w:r>
            <w:proofErr w:type="gramEnd"/>
            <w:r w:rsidRPr="000A2E5D">
              <w:rPr>
                <w:sz w:val="20"/>
              </w:rPr>
              <w:t>____________________________________________</w:t>
            </w:r>
          </w:p>
        </w:tc>
      </w:tr>
    </w:tbl>
    <w:p w14:paraId="2EB2B9A7" w14:textId="77777777" w:rsidR="000A2E5D" w:rsidRPr="00502ABF" w:rsidRDefault="000A2E5D" w:rsidP="000A2E5D">
      <w:pPr>
        <w:ind w:hanging="3600"/>
      </w:pPr>
      <w:r w:rsidRPr="00502ABF">
        <w:t xml:space="preserve"> </w:t>
      </w:r>
    </w:p>
    <w:p w14:paraId="1989167C" w14:textId="77777777" w:rsidR="000A2E5D" w:rsidRPr="000A2E5D" w:rsidRDefault="000A2E5D" w:rsidP="000A2E5D">
      <w:pPr>
        <w:jc w:val="center"/>
        <w:rPr>
          <w:b/>
          <w:szCs w:val="36"/>
        </w:rPr>
      </w:pPr>
      <w:r w:rsidRPr="000A2E5D">
        <w:rPr>
          <w:b/>
          <w:szCs w:val="36"/>
        </w:rPr>
        <w:t>ЗАЯВКА №</w:t>
      </w:r>
    </w:p>
    <w:p w14:paraId="3B304C38" w14:textId="77777777" w:rsidR="000A2E5D" w:rsidRPr="000A2E5D" w:rsidRDefault="000A2E5D" w:rsidP="000A2E5D">
      <w:pPr>
        <w:ind w:firstLine="709"/>
        <w:rPr>
          <w:sz w:val="22"/>
          <w:u w:val="single"/>
        </w:rPr>
      </w:pPr>
      <w:r w:rsidRPr="000A2E5D">
        <w:rPr>
          <w:sz w:val="22"/>
        </w:rPr>
        <w:t xml:space="preserve">Просим провести </w:t>
      </w:r>
      <w:r w:rsidRPr="000A2E5D">
        <w:rPr>
          <w:sz w:val="22"/>
          <w:u w:val="single"/>
        </w:rPr>
        <w:t>_______________________________________________________________</w:t>
      </w:r>
    </w:p>
    <w:p w14:paraId="46E8CA86" w14:textId="77777777" w:rsidR="000A2E5D" w:rsidRPr="000A2E5D" w:rsidRDefault="000A2E5D" w:rsidP="000A2E5D">
      <w:pPr>
        <w:jc w:val="center"/>
        <w:rPr>
          <w:sz w:val="14"/>
          <w:szCs w:val="18"/>
        </w:rPr>
      </w:pPr>
      <w:r w:rsidRPr="000A2E5D">
        <w:rPr>
          <w:sz w:val="14"/>
          <w:szCs w:val="18"/>
        </w:rPr>
        <w:t>(испытания, прочее)</w:t>
      </w:r>
    </w:p>
    <w:p w14:paraId="6BAE49C6" w14:textId="77777777" w:rsidR="000A2E5D" w:rsidRPr="000A2E5D" w:rsidRDefault="000A2E5D" w:rsidP="000A2E5D">
      <w:pPr>
        <w:rPr>
          <w:sz w:val="22"/>
          <w:u w:val="single"/>
        </w:rPr>
      </w:pPr>
      <w:r w:rsidRPr="000A2E5D">
        <w:rPr>
          <w:sz w:val="22"/>
          <w:u w:val="single"/>
        </w:rPr>
        <w:t>_____________________________________________________________________________________</w:t>
      </w:r>
    </w:p>
    <w:p w14:paraId="18511BA1" w14:textId="77777777" w:rsidR="000A2E5D" w:rsidRPr="000A2E5D" w:rsidRDefault="000A2E5D" w:rsidP="000A2E5D">
      <w:pPr>
        <w:tabs>
          <w:tab w:val="left" w:pos="709"/>
        </w:tabs>
        <w:jc w:val="center"/>
        <w:rPr>
          <w:sz w:val="14"/>
          <w:szCs w:val="18"/>
        </w:rPr>
      </w:pPr>
      <w:r w:rsidRPr="000A2E5D">
        <w:rPr>
          <w:sz w:val="14"/>
          <w:szCs w:val="18"/>
        </w:rPr>
        <w:t>(продукции, показателей, прочее)</w:t>
      </w:r>
    </w:p>
    <w:p w14:paraId="7A9DBC23" w14:textId="77777777" w:rsidR="000A2E5D" w:rsidRPr="000A2E5D" w:rsidRDefault="000A2E5D" w:rsidP="000A2E5D">
      <w:pPr>
        <w:tabs>
          <w:tab w:val="left" w:pos="709"/>
        </w:tabs>
        <w:rPr>
          <w:b/>
          <w:sz w:val="22"/>
        </w:rPr>
      </w:pPr>
      <w:r w:rsidRPr="000A2E5D">
        <w:rPr>
          <w:b/>
          <w:sz w:val="22"/>
        </w:rPr>
        <w:t>на соответствие: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3372"/>
        <w:gridCol w:w="2720"/>
      </w:tblGrid>
      <w:tr w:rsidR="000A2E5D" w:rsidRPr="000A2E5D" w14:paraId="399F3B1D" w14:textId="77777777" w:rsidTr="006237A8">
        <w:tc>
          <w:tcPr>
            <w:tcW w:w="3264" w:type="dxa"/>
            <w:shd w:val="clear" w:color="auto" w:fill="auto"/>
          </w:tcPr>
          <w:p w14:paraId="104783F4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  <w:r w:rsidRPr="000A2E5D">
              <w:rPr>
                <w:sz w:val="22"/>
              </w:rPr>
              <w:t>Наименование показателя</w:t>
            </w:r>
          </w:p>
        </w:tc>
        <w:tc>
          <w:tcPr>
            <w:tcW w:w="3372" w:type="dxa"/>
            <w:shd w:val="clear" w:color="auto" w:fill="auto"/>
          </w:tcPr>
          <w:p w14:paraId="229DD739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  <w:r w:rsidRPr="000A2E5D">
              <w:rPr>
                <w:sz w:val="22"/>
              </w:rPr>
              <w:t>Используемый ТНПА на требования продукции</w:t>
            </w:r>
          </w:p>
        </w:tc>
        <w:tc>
          <w:tcPr>
            <w:tcW w:w="2720" w:type="dxa"/>
            <w:shd w:val="clear" w:color="auto" w:fill="auto"/>
          </w:tcPr>
          <w:p w14:paraId="1C56664C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  <w:r w:rsidRPr="000A2E5D">
              <w:rPr>
                <w:sz w:val="22"/>
              </w:rPr>
              <w:t>Используемый ТНПА на метод испытаний</w:t>
            </w:r>
          </w:p>
        </w:tc>
      </w:tr>
      <w:tr w:rsidR="000A2E5D" w:rsidRPr="000A2E5D" w14:paraId="0DA4C626" w14:textId="77777777" w:rsidTr="006237A8">
        <w:tc>
          <w:tcPr>
            <w:tcW w:w="3264" w:type="dxa"/>
            <w:shd w:val="clear" w:color="auto" w:fill="auto"/>
          </w:tcPr>
          <w:p w14:paraId="2CABA8A5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</w:p>
        </w:tc>
        <w:tc>
          <w:tcPr>
            <w:tcW w:w="3372" w:type="dxa"/>
            <w:shd w:val="clear" w:color="auto" w:fill="auto"/>
          </w:tcPr>
          <w:p w14:paraId="50718500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</w:p>
        </w:tc>
        <w:tc>
          <w:tcPr>
            <w:tcW w:w="2720" w:type="dxa"/>
            <w:shd w:val="clear" w:color="auto" w:fill="auto"/>
          </w:tcPr>
          <w:p w14:paraId="2E0840A5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</w:p>
        </w:tc>
      </w:tr>
      <w:tr w:rsidR="000A2E5D" w:rsidRPr="000A2E5D" w14:paraId="7BC18FD2" w14:textId="77777777" w:rsidTr="006237A8">
        <w:tc>
          <w:tcPr>
            <w:tcW w:w="3264" w:type="dxa"/>
            <w:shd w:val="clear" w:color="auto" w:fill="auto"/>
          </w:tcPr>
          <w:p w14:paraId="055248DF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</w:p>
        </w:tc>
        <w:tc>
          <w:tcPr>
            <w:tcW w:w="3372" w:type="dxa"/>
            <w:shd w:val="clear" w:color="auto" w:fill="auto"/>
          </w:tcPr>
          <w:p w14:paraId="40C234CE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</w:p>
        </w:tc>
        <w:tc>
          <w:tcPr>
            <w:tcW w:w="2720" w:type="dxa"/>
            <w:shd w:val="clear" w:color="auto" w:fill="auto"/>
          </w:tcPr>
          <w:p w14:paraId="7570999A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</w:p>
        </w:tc>
      </w:tr>
      <w:tr w:rsidR="000A2E5D" w:rsidRPr="000A2E5D" w14:paraId="0D741019" w14:textId="77777777" w:rsidTr="006237A8">
        <w:tc>
          <w:tcPr>
            <w:tcW w:w="3264" w:type="dxa"/>
            <w:shd w:val="clear" w:color="auto" w:fill="auto"/>
          </w:tcPr>
          <w:p w14:paraId="4BB75443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</w:p>
        </w:tc>
        <w:tc>
          <w:tcPr>
            <w:tcW w:w="3372" w:type="dxa"/>
            <w:shd w:val="clear" w:color="auto" w:fill="auto"/>
          </w:tcPr>
          <w:p w14:paraId="53287A9C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</w:p>
        </w:tc>
        <w:tc>
          <w:tcPr>
            <w:tcW w:w="2720" w:type="dxa"/>
            <w:shd w:val="clear" w:color="auto" w:fill="auto"/>
          </w:tcPr>
          <w:p w14:paraId="52F49E91" w14:textId="77777777" w:rsidR="000A2E5D" w:rsidRPr="000A2E5D" w:rsidRDefault="000A2E5D" w:rsidP="006237A8">
            <w:pPr>
              <w:tabs>
                <w:tab w:val="left" w:pos="709"/>
              </w:tabs>
              <w:jc w:val="center"/>
              <w:rPr>
                <w:sz w:val="22"/>
              </w:rPr>
            </w:pPr>
          </w:p>
        </w:tc>
      </w:tr>
    </w:tbl>
    <w:p w14:paraId="389A4661" w14:textId="77777777" w:rsidR="000A2E5D" w:rsidRPr="000A2E5D" w:rsidRDefault="000A2E5D" w:rsidP="000A2E5D">
      <w:pPr>
        <w:tabs>
          <w:tab w:val="left" w:pos="709"/>
        </w:tabs>
        <w:rPr>
          <w:b/>
          <w:sz w:val="22"/>
        </w:rPr>
      </w:pPr>
      <w:r w:rsidRPr="000A2E5D">
        <w:rPr>
          <w:b/>
          <w:sz w:val="22"/>
        </w:rPr>
        <w:t xml:space="preserve">в целях (подчеркнуть </w:t>
      </w:r>
      <w:proofErr w:type="gramStart"/>
      <w:r w:rsidRPr="000A2E5D">
        <w:rPr>
          <w:b/>
          <w:sz w:val="22"/>
        </w:rPr>
        <w:t>необходимое )</w:t>
      </w:r>
      <w:proofErr w:type="gramEnd"/>
      <w:r w:rsidRPr="000A2E5D">
        <w:rPr>
          <w:b/>
          <w:sz w:val="22"/>
        </w:rPr>
        <w:t xml:space="preserve">: </w:t>
      </w:r>
    </w:p>
    <w:p w14:paraId="118AD307" w14:textId="77777777" w:rsidR="000A2E5D" w:rsidRPr="000A2E5D" w:rsidRDefault="000A2E5D" w:rsidP="000A2E5D">
      <w:pPr>
        <w:tabs>
          <w:tab w:val="left" w:pos="709"/>
        </w:tabs>
        <w:rPr>
          <w:sz w:val="22"/>
        </w:rPr>
      </w:pPr>
      <w:proofErr w:type="gramStart"/>
      <w:r w:rsidRPr="000A2E5D">
        <w:rPr>
          <w:sz w:val="22"/>
        </w:rPr>
        <w:t>а)  декларирования</w:t>
      </w:r>
      <w:proofErr w:type="gramEnd"/>
      <w:r w:rsidRPr="000A2E5D">
        <w:rPr>
          <w:sz w:val="22"/>
        </w:rPr>
        <w:t>; в) сертификации; г) приемочный контроль; д) иное</w:t>
      </w:r>
    </w:p>
    <w:p w14:paraId="15CE7A94" w14:textId="77777777" w:rsidR="000A2E5D" w:rsidRPr="000A2E5D" w:rsidRDefault="000A2E5D" w:rsidP="000A2E5D">
      <w:pPr>
        <w:tabs>
          <w:tab w:val="left" w:pos="709"/>
        </w:tabs>
        <w:rPr>
          <w:sz w:val="22"/>
        </w:rPr>
      </w:pPr>
      <w:r w:rsidRPr="000A2E5D">
        <w:rPr>
          <w:b/>
          <w:sz w:val="22"/>
        </w:rPr>
        <w:t xml:space="preserve">и выдать итоговый документ </w:t>
      </w:r>
      <w:r w:rsidRPr="000A2E5D">
        <w:rPr>
          <w:sz w:val="22"/>
        </w:rPr>
        <w:t>(подчеркнуть необходимое):</w:t>
      </w:r>
      <w:r w:rsidRPr="000A2E5D">
        <w:rPr>
          <w:b/>
          <w:sz w:val="22"/>
        </w:rPr>
        <w:t xml:space="preserve"> </w:t>
      </w:r>
      <w:r w:rsidRPr="000A2E5D">
        <w:rPr>
          <w:sz w:val="22"/>
        </w:rPr>
        <w:t>протокол испытаний, заключение.</w:t>
      </w:r>
    </w:p>
    <w:p w14:paraId="2D413ABC" w14:textId="77777777" w:rsidR="000A2E5D" w:rsidRPr="000A2E5D" w:rsidRDefault="000A2E5D" w:rsidP="000A2E5D">
      <w:pPr>
        <w:tabs>
          <w:tab w:val="left" w:pos="709"/>
        </w:tabs>
        <w:rPr>
          <w:sz w:val="22"/>
        </w:rPr>
      </w:pPr>
      <w:r w:rsidRPr="000A2E5D">
        <w:rPr>
          <w:b/>
          <w:sz w:val="22"/>
        </w:rPr>
        <w:t>Оценку результатов испытаний на соответствие ТНПА провести (в соответствии с правилом принятия решения, представленным в приложении к настоящей заявке):</w:t>
      </w:r>
      <w:r w:rsidRPr="000A2E5D">
        <w:rPr>
          <w:sz w:val="22"/>
        </w:rPr>
        <w:t xml:space="preserve"> </w:t>
      </w:r>
    </w:p>
    <w:p w14:paraId="3A771643" w14:textId="77777777" w:rsidR="000A2E5D" w:rsidRPr="000A2E5D" w:rsidRDefault="000A2E5D" w:rsidP="000A2E5D">
      <w:pPr>
        <w:tabs>
          <w:tab w:val="left" w:pos="709"/>
        </w:tabs>
        <w:rPr>
          <w:sz w:val="22"/>
        </w:rPr>
      </w:pPr>
      <w:r w:rsidRPr="000A2E5D">
        <w:rPr>
          <w:sz w:val="22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0A2E5D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0A2E5D">
        <w:rPr>
          <w:sz w:val="22"/>
        </w:rPr>
        <w:fldChar w:fldCharType="end"/>
      </w:r>
      <w:r w:rsidRPr="000A2E5D">
        <w:rPr>
          <w:sz w:val="22"/>
        </w:rPr>
        <w:t xml:space="preserve"> с учетом неопределенности измерений;</w:t>
      </w:r>
    </w:p>
    <w:p w14:paraId="059DEBA0" w14:textId="77777777" w:rsidR="000A2E5D" w:rsidRPr="000A2E5D" w:rsidRDefault="000A2E5D" w:rsidP="000A2E5D">
      <w:pPr>
        <w:tabs>
          <w:tab w:val="left" w:pos="709"/>
        </w:tabs>
        <w:rPr>
          <w:sz w:val="22"/>
        </w:rPr>
      </w:pPr>
      <w:r w:rsidRPr="000A2E5D">
        <w:rPr>
          <w:sz w:val="22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0A2E5D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0A2E5D">
        <w:rPr>
          <w:sz w:val="22"/>
        </w:rPr>
        <w:fldChar w:fldCharType="end"/>
      </w:r>
      <w:r w:rsidRPr="000A2E5D">
        <w:rPr>
          <w:sz w:val="22"/>
        </w:rPr>
        <w:t xml:space="preserve"> без учета неопределенности измерений (на соответствие ТНПА);</w:t>
      </w:r>
    </w:p>
    <w:p w14:paraId="16650017" w14:textId="77777777" w:rsidR="000A2E5D" w:rsidRPr="000A2E5D" w:rsidRDefault="000A2E5D" w:rsidP="000A2E5D">
      <w:pPr>
        <w:tabs>
          <w:tab w:val="left" w:pos="709"/>
        </w:tabs>
        <w:rPr>
          <w:sz w:val="22"/>
        </w:rPr>
      </w:pPr>
      <w:r w:rsidRPr="000A2E5D">
        <w:rPr>
          <w:sz w:val="22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0A2E5D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0A2E5D">
        <w:rPr>
          <w:sz w:val="22"/>
        </w:rPr>
        <w:fldChar w:fldCharType="end"/>
      </w:r>
      <w:r w:rsidRPr="000A2E5D">
        <w:rPr>
          <w:sz w:val="22"/>
        </w:rPr>
        <w:t> выдать фактические значения (без оценки результатов испытаний на соответствие ТНПА).</w:t>
      </w:r>
    </w:p>
    <w:p w14:paraId="3BC13737" w14:textId="77777777" w:rsidR="000A2E5D" w:rsidRPr="000A2E5D" w:rsidRDefault="000A2E5D" w:rsidP="000A2E5D">
      <w:pPr>
        <w:rPr>
          <w:b/>
          <w:sz w:val="22"/>
        </w:rPr>
      </w:pPr>
      <w:r w:rsidRPr="000A2E5D">
        <w:rPr>
          <w:b/>
          <w:sz w:val="22"/>
        </w:rPr>
        <w:t>Способ получения договора и счет-фактуры (нужное отметить)</w:t>
      </w:r>
    </w:p>
    <w:p w14:paraId="7E70100B" w14:textId="77777777" w:rsidR="000A2E5D" w:rsidRPr="000A2E5D" w:rsidRDefault="000A2E5D" w:rsidP="000A2E5D">
      <w:pPr>
        <w:rPr>
          <w:sz w:val="22"/>
        </w:rPr>
      </w:pPr>
      <w:r w:rsidRPr="000A2E5D">
        <w:rPr>
          <w:sz w:val="22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0A2E5D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0A2E5D">
        <w:rPr>
          <w:sz w:val="22"/>
        </w:rPr>
        <w:fldChar w:fldCharType="end"/>
      </w:r>
      <w:r w:rsidRPr="000A2E5D">
        <w:rPr>
          <w:sz w:val="22"/>
        </w:rPr>
        <w:t xml:space="preserve"> нарочно (в РУП «Белдорцентр»)</w:t>
      </w:r>
    </w:p>
    <w:p w14:paraId="2C2478BF" w14:textId="77777777" w:rsidR="000A2E5D" w:rsidRPr="000A2E5D" w:rsidRDefault="000A2E5D" w:rsidP="000A2E5D">
      <w:pPr>
        <w:rPr>
          <w:b/>
          <w:sz w:val="22"/>
        </w:rPr>
      </w:pPr>
      <w:r w:rsidRPr="000A2E5D">
        <w:rPr>
          <w:sz w:val="22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0A2E5D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0A2E5D">
        <w:rPr>
          <w:sz w:val="22"/>
        </w:rPr>
        <w:fldChar w:fldCharType="end"/>
      </w:r>
      <w:r w:rsidRPr="000A2E5D">
        <w:rPr>
          <w:sz w:val="22"/>
        </w:rPr>
        <w:t xml:space="preserve"> по почте (только с уведомлением, указать почтовый адрес)</w:t>
      </w:r>
    </w:p>
    <w:p w14:paraId="0E390FE1" w14:textId="77777777" w:rsidR="000A2E5D" w:rsidRPr="000A2E5D" w:rsidRDefault="000A2E5D" w:rsidP="000A2E5D">
      <w:pPr>
        <w:tabs>
          <w:tab w:val="left" w:pos="1265"/>
        </w:tabs>
        <w:rPr>
          <w:b/>
          <w:sz w:val="22"/>
        </w:rPr>
      </w:pPr>
      <w:r w:rsidRPr="000A2E5D">
        <w:rPr>
          <w:b/>
          <w:sz w:val="22"/>
        </w:rPr>
        <w:t>Способ получения итогового документа (протокола, заключения):</w:t>
      </w:r>
    </w:p>
    <w:p w14:paraId="3E22F212" w14:textId="77777777" w:rsidR="000A2E5D" w:rsidRPr="000A2E5D" w:rsidRDefault="000A2E5D" w:rsidP="000A2E5D">
      <w:pPr>
        <w:tabs>
          <w:tab w:val="left" w:pos="1265"/>
        </w:tabs>
        <w:rPr>
          <w:sz w:val="22"/>
        </w:rPr>
      </w:pPr>
      <w:r w:rsidRPr="000A2E5D">
        <w:rPr>
          <w:sz w:val="22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0A2E5D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0A2E5D">
        <w:rPr>
          <w:sz w:val="22"/>
        </w:rPr>
        <w:fldChar w:fldCharType="end"/>
      </w:r>
      <w:r w:rsidRPr="000A2E5D">
        <w:rPr>
          <w:sz w:val="22"/>
        </w:rPr>
        <w:t xml:space="preserve"> нарочно (в РУП «Белдорцентр»)</w:t>
      </w:r>
    </w:p>
    <w:p w14:paraId="5DAD7361" w14:textId="77777777" w:rsidR="000A2E5D" w:rsidRPr="000A2E5D" w:rsidRDefault="000A2E5D" w:rsidP="000A2E5D">
      <w:pPr>
        <w:tabs>
          <w:tab w:val="left" w:pos="1265"/>
        </w:tabs>
        <w:rPr>
          <w:b/>
          <w:sz w:val="22"/>
        </w:rPr>
      </w:pPr>
      <w:r w:rsidRPr="000A2E5D">
        <w:rPr>
          <w:sz w:val="22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0A2E5D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0A2E5D">
        <w:rPr>
          <w:sz w:val="22"/>
        </w:rPr>
        <w:fldChar w:fldCharType="end"/>
      </w:r>
      <w:r w:rsidRPr="000A2E5D">
        <w:rPr>
          <w:sz w:val="22"/>
        </w:rPr>
        <w:t xml:space="preserve"> по почте (только с уведомлением, указать почтовый адрес)</w:t>
      </w:r>
    </w:p>
    <w:p w14:paraId="62303E15" w14:textId="77777777" w:rsidR="000A2E5D" w:rsidRPr="000A2E5D" w:rsidRDefault="000A2E5D" w:rsidP="000A2E5D">
      <w:pPr>
        <w:tabs>
          <w:tab w:val="left" w:pos="1265"/>
        </w:tabs>
        <w:rPr>
          <w:b/>
          <w:sz w:val="22"/>
        </w:rPr>
      </w:pPr>
      <w:r w:rsidRPr="000A2E5D">
        <w:rPr>
          <w:b/>
          <w:sz w:val="22"/>
        </w:rPr>
        <w:t>Оплату гарантируем.</w:t>
      </w:r>
    </w:p>
    <w:p w14:paraId="6FCA9068" w14:textId="77777777" w:rsidR="000A2E5D" w:rsidRPr="00502ABF" w:rsidRDefault="000A2E5D" w:rsidP="000A2E5D">
      <w:pPr>
        <w:tabs>
          <w:tab w:val="left" w:pos="1265"/>
        </w:tabs>
        <w:rPr>
          <w:b/>
          <w:sz w:val="16"/>
          <w:szCs w:val="16"/>
        </w:rPr>
      </w:pPr>
    </w:p>
    <w:p w14:paraId="4912CB62" w14:textId="77777777" w:rsidR="000A2E5D" w:rsidRPr="000A2E5D" w:rsidRDefault="000A2E5D" w:rsidP="000A2E5D">
      <w:pPr>
        <w:rPr>
          <w:sz w:val="22"/>
          <w:u w:val="single"/>
        </w:rPr>
      </w:pPr>
      <w:r w:rsidRPr="000A2E5D">
        <w:rPr>
          <w:sz w:val="22"/>
        </w:rPr>
        <w:t xml:space="preserve"> ______________</w:t>
      </w:r>
      <w:r w:rsidRPr="000A2E5D">
        <w:rPr>
          <w:sz w:val="22"/>
        </w:rPr>
        <w:tab/>
      </w:r>
      <w:r w:rsidRPr="000A2E5D">
        <w:rPr>
          <w:sz w:val="22"/>
        </w:rPr>
        <w:tab/>
      </w:r>
      <w:r w:rsidRPr="000A2E5D">
        <w:rPr>
          <w:sz w:val="22"/>
        </w:rPr>
        <w:tab/>
      </w:r>
      <w:r w:rsidRPr="000A2E5D">
        <w:rPr>
          <w:sz w:val="22"/>
        </w:rPr>
        <w:tab/>
      </w:r>
      <w:r w:rsidRPr="000A2E5D">
        <w:rPr>
          <w:sz w:val="22"/>
        </w:rPr>
        <w:tab/>
        <w:t>______________________</w:t>
      </w:r>
      <w:r w:rsidRPr="000A2E5D">
        <w:rPr>
          <w:sz w:val="22"/>
          <w:u w:val="single"/>
        </w:rPr>
        <w:tab/>
      </w:r>
    </w:p>
    <w:p w14:paraId="71115420" w14:textId="77777777" w:rsidR="000A2E5D" w:rsidRPr="000A2E5D" w:rsidRDefault="000A2E5D" w:rsidP="000A2E5D">
      <w:pPr>
        <w:rPr>
          <w:i/>
          <w:sz w:val="14"/>
          <w:szCs w:val="18"/>
        </w:rPr>
      </w:pPr>
      <w:r w:rsidRPr="000A2E5D">
        <w:rPr>
          <w:i/>
          <w:sz w:val="14"/>
          <w:szCs w:val="18"/>
        </w:rPr>
        <w:t xml:space="preserve">          (</w:t>
      </w:r>
      <w:proofErr w:type="gramStart"/>
      <w:r w:rsidRPr="000A2E5D">
        <w:rPr>
          <w:i/>
          <w:sz w:val="14"/>
          <w:szCs w:val="18"/>
        </w:rPr>
        <w:t xml:space="preserve">должность)   </w:t>
      </w:r>
      <w:proofErr w:type="gramEnd"/>
      <w:r w:rsidRPr="000A2E5D">
        <w:rPr>
          <w:i/>
          <w:sz w:val="14"/>
          <w:szCs w:val="18"/>
        </w:rPr>
        <w:t xml:space="preserve">    </w:t>
      </w:r>
      <w:r w:rsidRPr="000A2E5D">
        <w:rPr>
          <w:i/>
          <w:sz w:val="14"/>
          <w:szCs w:val="18"/>
        </w:rPr>
        <w:tab/>
      </w:r>
      <w:r w:rsidRPr="000A2E5D">
        <w:rPr>
          <w:i/>
          <w:sz w:val="14"/>
          <w:szCs w:val="18"/>
        </w:rPr>
        <w:tab/>
      </w:r>
      <w:r w:rsidRPr="000A2E5D">
        <w:rPr>
          <w:i/>
          <w:sz w:val="14"/>
          <w:szCs w:val="18"/>
        </w:rPr>
        <w:tab/>
      </w:r>
      <w:r w:rsidRPr="000A2E5D">
        <w:rPr>
          <w:i/>
          <w:sz w:val="14"/>
          <w:szCs w:val="18"/>
        </w:rPr>
        <w:tab/>
      </w:r>
      <w:r w:rsidRPr="000A2E5D">
        <w:rPr>
          <w:i/>
          <w:sz w:val="14"/>
          <w:szCs w:val="18"/>
        </w:rPr>
        <w:tab/>
        <w:t xml:space="preserve">                   (подпись и расшифровка подписи)</w:t>
      </w:r>
    </w:p>
    <w:p w14:paraId="40D5548C" w14:textId="77777777" w:rsidR="000A2E5D" w:rsidRPr="000A2E5D" w:rsidRDefault="000A2E5D" w:rsidP="000A2E5D">
      <w:pPr>
        <w:rPr>
          <w:sz w:val="22"/>
        </w:rPr>
      </w:pPr>
      <w:r w:rsidRPr="000A2E5D">
        <w:rPr>
          <w:sz w:val="22"/>
        </w:rPr>
        <w:tab/>
      </w:r>
      <w:r w:rsidRPr="000A2E5D">
        <w:rPr>
          <w:sz w:val="22"/>
        </w:rPr>
        <w:tab/>
      </w:r>
      <w:r w:rsidRPr="000A2E5D">
        <w:rPr>
          <w:sz w:val="22"/>
        </w:rPr>
        <w:tab/>
      </w:r>
      <w:r w:rsidRPr="000A2E5D">
        <w:rPr>
          <w:sz w:val="22"/>
        </w:rPr>
        <w:tab/>
      </w:r>
    </w:p>
    <w:p w14:paraId="531961B0" w14:textId="77777777" w:rsidR="000A2E5D" w:rsidRPr="000A2E5D" w:rsidRDefault="000A2E5D" w:rsidP="000A2E5D">
      <w:pPr>
        <w:rPr>
          <w:sz w:val="22"/>
        </w:rPr>
      </w:pPr>
      <w:r w:rsidRPr="000A2E5D">
        <w:rPr>
          <w:sz w:val="22"/>
          <w:u w:val="single"/>
        </w:rPr>
        <w:t>Главный бухгалтер</w:t>
      </w:r>
      <w:r w:rsidRPr="000A2E5D">
        <w:rPr>
          <w:sz w:val="22"/>
          <w:u w:val="single"/>
        </w:rPr>
        <w:tab/>
      </w:r>
      <w:r w:rsidRPr="000A2E5D">
        <w:rPr>
          <w:sz w:val="22"/>
        </w:rPr>
        <w:tab/>
        <w:t xml:space="preserve">    М.П.</w:t>
      </w:r>
      <w:r w:rsidRPr="000A2E5D">
        <w:rPr>
          <w:sz w:val="22"/>
        </w:rPr>
        <w:tab/>
      </w:r>
      <w:r w:rsidRPr="000A2E5D">
        <w:rPr>
          <w:sz w:val="22"/>
        </w:rPr>
        <w:tab/>
      </w:r>
      <w:r w:rsidRPr="000A2E5D">
        <w:rPr>
          <w:sz w:val="22"/>
        </w:rPr>
        <w:tab/>
        <w:t>___________________________</w:t>
      </w:r>
    </w:p>
    <w:p w14:paraId="0FC58D2F" w14:textId="77777777" w:rsidR="000A2E5D" w:rsidRPr="000A2E5D" w:rsidRDefault="000A2E5D" w:rsidP="000A2E5D">
      <w:pPr>
        <w:rPr>
          <w:i/>
          <w:sz w:val="14"/>
          <w:szCs w:val="18"/>
        </w:rPr>
      </w:pPr>
      <w:r w:rsidRPr="000A2E5D">
        <w:rPr>
          <w:i/>
          <w:sz w:val="14"/>
          <w:szCs w:val="18"/>
        </w:rPr>
        <w:t xml:space="preserve">          (</w:t>
      </w:r>
      <w:proofErr w:type="gramStart"/>
      <w:r w:rsidRPr="000A2E5D">
        <w:rPr>
          <w:i/>
          <w:sz w:val="14"/>
          <w:szCs w:val="18"/>
        </w:rPr>
        <w:t xml:space="preserve">должность)   </w:t>
      </w:r>
      <w:proofErr w:type="gramEnd"/>
      <w:r w:rsidRPr="000A2E5D">
        <w:rPr>
          <w:i/>
          <w:sz w:val="14"/>
          <w:szCs w:val="18"/>
        </w:rPr>
        <w:t xml:space="preserve">    </w:t>
      </w:r>
      <w:r w:rsidRPr="000A2E5D">
        <w:rPr>
          <w:i/>
          <w:sz w:val="14"/>
          <w:szCs w:val="18"/>
        </w:rPr>
        <w:tab/>
      </w:r>
      <w:r w:rsidRPr="000A2E5D">
        <w:rPr>
          <w:i/>
          <w:sz w:val="14"/>
          <w:szCs w:val="18"/>
        </w:rPr>
        <w:tab/>
      </w:r>
      <w:r w:rsidRPr="000A2E5D">
        <w:rPr>
          <w:i/>
          <w:sz w:val="14"/>
          <w:szCs w:val="18"/>
        </w:rPr>
        <w:tab/>
      </w:r>
      <w:r w:rsidRPr="000A2E5D">
        <w:rPr>
          <w:i/>
          <w:sz w:val="14"/>
          <w:szCs w:val="18"/>
        </w:rPr>
        <w:tab/>
      </w:r>
      <w:r w:rsidRPr="000A2E5D">
        <w:rPr>
          <w:i/>
          <w:sz w:val="14"/>
          <w:szCs w:val="18"/>
        </w:rPr>
        <w:tab/>
        <w:t xml:space="preserve">                   (подпись и расшифровка подписи)</w:t>
      </w:r>
    </w:p>
    <w:p w14:paraId="28C5FB4C" w14:textId="77777777" w:rsidR="000A2E5D" w:rsidRDefault="000A2E5D" w:rsidP="000A2E5D">
      <w:pPr>
        <w:rPr>
          <w:i/>
          <w:sz w:val="18"/>
          <w:szCs w:val="18"/>
        </w:rPr>
      </w:pPr>
    </w:p>
    <w:p w14:paraId="4E46676D" w14:textId="77777777" w:rsidR="000A2E5D" w:rsidRDefault="000A2E5D" w:rsidP="000A2E5D">
      <w:pPr>
        <w:rPr>
          <w:i/>
          <w:sz w:val="18"/>
          <w:szCs w:val="18"/>
        </w:rPr>
      </w:pPr>
    </w:p>
    <w:p w14:paraId="7DFAB21C" w14:textId="77777777" w:rsidR="000A2E5D" w:rsidRDefault="000A2E5D" w:rsidP="000A2E5D">
      <w:pPr>
        <w:rPr>
          <w:i/>
          <w:sz w:val="18"/>
          <w:szCs w:val="18"/>
        </w:rPr>
      </w:pPr>
    </w:p>
    <w:p w14:paraId="158FE37F" w14:textId="77777777" w:rsidR="000A2E5D" w:rsidRDefault="000A2E5D" w:rsidP="000A2E5D">
      <w:pPr>
        <w:jc w:val="right"/>
      </w:pPr>
      <w:r>
        <w:rPr>
          <w:sz w:val="18"/>
          <w:szCs w:val="18"/>
        </w:rPr>
        <w:t>«___» _____________________ 20__г</w:t>
      </w:r>
      <w:r w:rsidR="00E63C69">
        <w:rPr>
          <w:sz w:val="18"/>
          <w:szCs w:val="18"/>
        </w:rPr>
        <w:t>.</w:t>
      </w:r>
    </w:p>
    <w:p w14:paraId="4C173469" w14:textId="77777777" w:rsidR="000A2E5D" w:rsidRDefault="000A2E5D" w:rsidP="000A2E5D">
      <w:pPr>
        <w:jc w:val="right"/>
      </w:pPr>
    </w:p>
    <w:p w14:paraId="31427F9B" w14:textId="77777777" w:rsidR="000A2E5D" w:rsidRPr="000A2E5D" w:rsidRDefault="000A2E5D" w:rsidP="000A2E5D">
      <w:pPr>
        <w:jc w:val="right"/>
        <w:rPr>
          <w:sz w:val="22"/>
        </w:rPr>
      </w:pPr>
      <w:r w:rsidRPr="000A2E5D">
        <w:rPr>
          <w:sz w:val="22"/>
        </w:rPr>
        <w:lastRenderedPageBreak/>
        <w:t>ПРИЛОЖЕНИЕ</w:t>
      </w:r>
    </w:p>
    <w:p w14:paraId="5F262085" w14:textId="77777777" w:rsidR="000A2E5D" w:rsidRPr="000A2E5D" w:rsidRDefault="000A2E5D" w:rsidP="000A2E5D">
      <w:pPr>
        <w:rPr>
          <w:sz w:val="22"/>
        </w:rPr>
      </w:pPr>
      <w:r w:rsidRPr="000A2E5D">
        <w:rPr>
          <w:sz w:val="22"/>
        </w:rPr>
        <w:t xml:space="preserve">                              </w:t>
      </w:r>
      <w:r w:rsidRPr="000A2E5D">
        <w:rPr>
          <w:sz w:val="22"/>
        </w:rPr>
        <w:tab/>
      </w:r>
      <w:r w:rsidRPr="000A2E5D">
        <w:rPr>
          <w:sz w:val="22"/>
        </w:rPr>
        <w:tab/>
        <w:t xml:space="preserve">         к Заявке № ____ от __________   </w:t>
      </w:r>
    </w:p>
    <w:p w14:paraId="54BA6588" w14:textId="77777777" w:rsidR="000A2E5D" w:rsidRPr="000A2E5D" w:rsidRDefault="000A2E5D" w:rsidP="000A2E5D">
      <w:pPr>
        <w:jc w:val="center"/>
        <w:rPr>
          <w:b/>
          <w:sz w:val="12"/>
          <w:szCs w:val="16"/>
        </w:rPr>
      </w:pPr>
    </w:p>
    <w:p w14:paraId="0DD5FCBC" w14:textId="77777777" w:rsidR="000A2E5D" w:rsidRPr="000A2E5D" w:rsidRDefault="000A2E5D" w:rsidP="000A2E5D">
      <w:pPr>
        <w:jc w:val="center"/>
        <w:rPr>
          <w:b/>
          <w:sz w:val="22"/>
        </w:rPr>
      </w:pPr>
      <w:r w:rsidRPr="000A2E5D">
        <w:rPr>
          <w:b/>
          <w:sz w:val="22"/>
        </w:rPr>
        <w:t>Правило принятия решения</w:t>
      </w:r>
    </w:p>
    <w:p w14:paraId="654D621B" w14:textId="77777777" w:rsidR="000A2E5D" w:rsidRPr="000A2E5D" w:rsidRDefault="000A2E5D" w:rsidP="000A2E5D">
      <w:pPr>
        <w:ind w:firstLine="567"/>
        <w:rPr>
          <w:sz w:val="22"/>
        </w:rPr>
      </w:pPr>
      <w:r w:rsidRPr="000A2E5D">
        <w:rPr>
          <w:sz w:val="22"/>
        </w:rPr>
        <w:t xml:space="preserve">Оценка соответствия представляет собой деятельность, направленную на определение того, что заданные в ТНПА требования к объектам испытаний выполняются. </w:t>
      </w:r>
    </w:p>
    <w:p w14:paraId="64B98D48" w14:textId="77777777" w:rsidR="000A2E5D" w:rsidRPr="000A2E5D" w:rsidRDefault="000A2E5D" w:rsidP="000A2E5D">
      <w:pPr>
        <w:ind w:firstLine="567"/>
        <w:rPr>
          <w:sz w:val="22"/>
        </w:rPr>
      </w:pPr>
      <w:r w:rsidRPr="000A2E5D">
        <w:rPr>
          <w:sz w:val="22"/>
        </w:rPr>
        <w:t xml:space="preserve">Для оценки соответствия объекта испытаний требованиям, заданным в ТНПА, на основании результатов испытаний, полученных с помощью количественных методов испытаний, необходимо рассчитывать и учитывать неопределенность измерения результатов испытаний. </w:t>
      </w:r>
    </w:p>
    <w:p w14:paraId="3D6DFD71" w14:textId="77777777" w:rsidR="000A2E5D" w:rsidRPr="000A2E5D" w:rsidRDefault="000A2E5D" w:rsidP="000A2E5D">
      <w:pPr>
        <w:ind w:firstLine="567"/>
        <w:rPr>
          <w:sz w:val="22"/>
        </w:rPr>
      </w:pPr>
      <w:r w:rsidRPr="000A2E5D">
        <w:rPr>
          <w:sz w:val="22"/>
        </w:rPr>
        <w:t>Неопределенность измерений рассчитывается для каждого испытания.</w:t>
      </w:r>
    </w:p>
    <w:p w14:paraId="3FA09C50" w14:textId="77777777" w:rsidR="000A2E5D" w:rsidRPr="000A2E5D" w:rsidRDefault="000A2E5D" w:rsidP="000A2E5D">
      <w:pPr>
        <w:ind w:firstLine="567"/>
        <w:rPr>
          <w:sz w:val="22"/>
        </w:rPr>
      </w:pPr>
      <w:r w:rsidRPr="000A2E5D">
        <w:rPr>
          <w:sz w:val="22"/>
        </w:rPr>
        <w:t>Различают следующие варианты правила принятия решения:</w:t>
      </w:r>
    </w:p>
    <w:p w14:paraId="0F996EC0" w14:textId="77777777" w:rsidR="000A2E5D" w:rsidRPr="000A2E5D" w:rsidRDefault="000A2E5D" w:rsidP="000A2E5D">
      <w:pPr>
        <w:ind w:firstLine="567"/>
        <w:rPr>
          <w:sz w:val="22"/>
        </w:rPr>
      </w:pPr>
      <w:r w:rsidRPr="000A2E5D">
        <w:rPr>
          <w:sz w:val="22"/>
        </w:rPr>
        <w:t xml:space="preserve">1. С целью уменьшения риска производителя объекта испытаний: правило принятия решения предполагает установление защитного интервала с внешней стороны по отношению к границе поля допуска, установленной в ТНПА.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</w:t>
      </w:r>
    </w:p>
    <w:p w14:paraId="0C3A6C62" w14:textId="77777777" w:rsidR="000A2E5D" w:rsidRPr="000A2E5D" w:rsidRDefault="000A2E5D" w:rsidP="000A2E5D">
      <w:pPr>
        <w:ind w:firstLine="567"/>
        <w:rPr>
          <w:sz w:val="22"/>
        </w:rPr>
      </w:pPr>
      <w:r w:rsidRPr="000A2E5D">
        <w:rPr>
          <w:sz w:val="22"/>
        </w:rPr>
        <w:t>2. С целью уменьшения риска потребителя: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</w:t>
      </w:r>
    </w:p>
    <w:p w14:paraId="385C9AA8" w14:textId="77777777" w:rsidR="000A2E5D" w:rsidRPr="000A2E5D" w:rsidRDefault="000A2E5D" w:rsidP="000A2E5D">
      <w:pPr>
        <w:ind w:firstLine="567"/>
        <w:rPr>
          <w:sz w:val="22"/>
        </w:rPr>
      </w:pPr>
      <w:r w:rsidRPr="000A2E5D">
        <w:rPr>
          <w:sz w:val="22"/>
        </w:rPr>
        <w:t xml:space="preserve">Правило принятия решения предполагает установление защитного интервала с внутренней стороны по отношению к границе поля допуска, установленной в ТНПА (для высокой вероятности правильного принятия). </w:t>
      </w:r>
    </w:p>
    <w:p w14:paraId="53A5FB91" w14:textId="77777777" w:rsidR="000A2E5D" w:rsidRPr="000A2E5D" w:rsidRDefault="000A2E5D" w:rsidP="000A2E5D">
      <w:pPr>
        <w:ind w:firstLine="567"/>
        <w:rPr>
          <w:sz w:val="22"/>
        </w:rPr>
      </w:pPr>
      <w:r w:rsidRPr="000A2E5D">
        <w:rPr>
          <w:noProof/>
          <w:color w:val="999999"/>
          <w:sz w:val="22"/>
        </w:rPr>
        <w:drawing>
          <wp:inline distT="0" distB="0" distL="0" distR="0" wp14:anchorId="01E8242A" wp14:editId="41C00C4A">
            <wp:extent cx="4667250" cy="2298400"/>
            <wp:effectExtent l="0" t="0" r="0" b="6985"/>
            <wp:docPr id="1" name="Рисунок 1" descr="https://cdn-ru.bitrix24.ru/b15796798/landing/2a5/2a5777f41a5c32e2d0903ffb8c13f35e/ppr9_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cdn-ru.bitrix24.ru/b15796798/landing/2a5/2a5777f41a5c32e2d0903ffb8c13f35e/ppr9_1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0D008" w14:textId="77777777" w:rsidR="000A2E5D" w:rsidRPr="000A2E5D" w:rsidRDefault="000A2E5D" w:rsidP="000A2E5D">
      <w:pPr>
        <w:shd w:val="clear" w:color="auto" w:fill="FFFFFF"/>
        <w:ind w:firstLine="709"/>
        <w:rPr>
          <w:sz w:val="22"/>
        </w:rPr>
      </w:pPr>
      <w:r w:rsidRPr="000A2E5D">
        <w:rPr>
          <w:sz w:val="22"/>
        </w:rPr>
        <w:t>Заключения о соответствии представляются в виде:</w:t>
      </w:r>
    </w:p>
    <w:p w14:paraId="17297B08" w14:textId="77777777" w:rsidR="000A2E5D" w:rsidRPr="000A2E5D" w:rsidRDefault="000A2E5D" w:rsidP="000A2E5D">
      <w:pPr>
        <w:shd w:val="clear" w:color="auto" w:fill="FFFFFF"/>
        <w:ind w:firstLine="709"/>
        <w:rPr>
          <w:sz w:val="22"/>
        </w:rPr>
      </w:pPr>
      <w:r w:rsidRPr="000A2E5D">
        <w:rPr>
          <w:sz w:val="22"/>
        </w:rPr>
        <w:t>Соответствует – принятие на основе защитной полосы; результат измерения находится ниже предела допуска, AL = TL – w</w:t>
      </w:r>
    </w:p>
    <w:p w14:paraId="2D619742" w14:textId="77777777" w:rsidR="000A2E5D" w:rsidRPr="000A2E5D" w:rsidRDefault="000A2E5D" w:rsidP="000A2E5D">
      <w:pPr>
        <w:shd w:val="clear" w:color="auto" w:fill="FFFFFF"/>
        <w:ind w:firstLine="709"/>
        <w:rPr>
          <w:sz w:val="22"/>
        </w:rPr>
      </w:pPr>
      <w:r w:rsidRPr="000A2E5D">
        <w:rPr>
          <w:sz w:val="22"/>
        </w:rPr>
        <w:t>Не соответствует – браковка на основе защитной полосы; если результат измерения выше предела допуска AL = TL– w </w:t>
      </w:r>
    </w:p>
    <w:p w14:paraId="13F47F0B" w14:textId="77777777" w:rsidR="000A2E5D" w:rsidRPr="000A2E5D" w:rsidRDefault="000A2E5D" w:rsidP="000A2E5D">
      <w:pPr>
        <w:shd w:val="clear" w:color="auto" w:fill="FFFFFF"/>
        <w:ind w:firstLine="709"/>
        <w:rPr>
          <w:sz w:val="22"/>
        </w:rPr>
      </w:pPr>
      <w:r w:rsidRPr="000A2E5D">
        <w:rPr>
          <w:sz w:val="22"/>
        </w:rPr>
        <w:t>В данном случае защитная полоса (w) представляет собой разность между пределом допуска/требования (TL) и пределом приёмки (AL) или w = TL – AL. Это означает, что если результат измерения ниже предела приёмки (AL), то результат измерений соответствует требованиям ТНПА на объекты испытания. </w:t>
      </w:r>
    </w:p>
    <w:p w14:paraId="25BA8816" w14:textId="77777777" w:rsidR="000A2E5D" w:rsidRPr="000A2E5D" w:rsidRDefault="000A2E5D" w:rsidP="000A2E5D">
      <w:pPr>
        <w:shd w:val="clear" w:color="auto" w:fill="FFFFFF"/>
        <w:ind w:firstLine="709"/>
        <w:rPr>
          <w:sz w:val="22"/>
        </w:rPr>
      </w:pPr>
      <w:r w:rsidRPr="000A2E5D">
        <w:rPr>
          <w:sz w:val="22"/>
          <w:lang w:val="en-US"/>
        </w:rPr>
        <w:t>U</w:t>
      </w:r>
      <w:r w:rsidRPr="000A2E5D">
        <w:rPr>
          <w:sz w:val="22"/>
        </w:rPr>
        <w:t xml:space="preserve"> – расширенная неопределенность, полученная умножением стандартной неопределенность на коэффициент охвата (к=2) и определяет интервал, оцененный как имеющий уровень доверия 95%.</w:t>
      </w:r>
    </w:p>
    <w:p w14:paraId="00038B96" w14:textId="77777777" w:rsidR="000A2E5D" w:rsidRPr="000A2E5D" w:rsidRDefault="000A2E5D" w:rsidP="000A2E5D">
      <w:pPr>
        <w:ind w:firstLine="567"/>
        <w:rPr>
          <w:sz w:val="22"/>
        </w:rPr>
      </w:pPr>
      <w:r w:rsidRPr="000A2E5D">
        <w:rPr>
          <w:sz w:val="22"/>
        </w:rPr>
        <w:t>Рассчитанная неопределенность учитывается в результате измерений и в соответствии с правилом принятия решения. Вывод о соответствии дается в протоколе (заключении) о соответствии.</w:t>
      </w:r>
    </w:p>
    <w:p w14:paraId="230EB9EF" w14:textId="77777777" w:rsidR="000A2E5D" w:rsidRPr="000A2E5D" w:rsidRDefault="000A2E5D" w:rsidP="000A2E5D">
      <w:pPr>
        <w:ind w:firstLine="567"/>
        <w:rPr>
          <w:sz w:val="22"/>
        </w:rPr>
      </w:pPr>
      <w:r w:rsidRPr="000A2E5D">
        <w:rPr>
          <w:sz w:val="22"/>
        </w:rPr>
        <w:t>ИСПОЛНИТЕЛЬ</w:t>
      </w:r>
      <w:r w:rsidRPr="000A2E5D">
        <w:rPr>
          <w:sz w:val="22"/>
        </w:rPr>
        <w:tab/>
      </w:r>
      <w:r w:rsidRPr="000A2E5D">
        <w:rPr>
          <w:sz w:val="22"/>
        </w:rPr>
        <w:tab/>
      </w:r>
      <w:r w:rsidRPr="000A2E5D">
        <w:rPr>
          <w:sz w:val="22"/>
        </w:rPr>
        <w:tab/>
      </w:r>
      <w:r w:rsidRPr="000A2E5D">
        <w:rPr>
          <w:sz w:val="22"/>
        </w:rPr>
        <w:tab/>
      </w:r>
      <w:r w:rsidRPr="000A2E5D">
        <w:rPr>
          <w:sz w:val="22"/>
        </w:rPr>
        <w:tab/>
      </w:r>
      <w:r w:rsidRPr="000A2E5D">
        <w:rPr>
          <w:sz w:val="22"/>
        </w:rPr>
        <w:tab/>
        <w:t>ЗАКАЗЧИК</w:t>
      </w:r>
    </w:p>
    <w:p w14:paraId="06FFC166" w14:textId="77777777" w:rsidR="000A2E5D" w:rsidRPr="000A2E5D" w:rsidRDefault="000A2E5D" w:rsidP="000A2E5D">
      <w:pPr>
        <w:ind w:firstLine="567"/>
        <w:rPr>
          <w:sz w:val="24"/>
          <w:szCs w:val="26"/>
        </w:rPr>
      </w:pPr>
      <w:r w:rsidRPr="000A2E5D">
        <w:rPr>
          <w:sz w:val="24"/>
          <w:szCs w:val="26"/>
        </w:rPr>
        <w:t>_______________</w:t>
      </w:r>
      <w:r w:rsidRPr="000A2E5D">
        <w:rPr>
          <w:sz w:val="24"/>
          <w:szCs w:val="26"/>
        </w:rPr>
        <w:tab/>
      </w:r>
      <w:r w:rsidRPr="000A2E5D">
        <w:rPr>
          <w:sz w:val="24"/>
          <w:szCs w:val="26"/>
        </w:rPr>
        <w:tab/>
      </w:r>
      <w:r w:rsidRPr="000A2E5D">
        <w:rPr>
          <w:sz w:val="24"/>
          <w:szCs w:val="26"/>
        </w:rPr>
        <w:tab/>
      </w:r>
      <w:r w:rsidRPr="000A2E5D">
        <w:rPr>
          <w:sz w:val="24"/>
          <w:szCs w:val="26"/>
        </w:rPr>
        <w:tab/>
      </w:r>
      <w:r w:rsidRPr="000A2E5D">
        <w:rPr>
          <w:sz w:val="24"/>
          <w:szCs w:val="26"/>
        </w:rPr>
        <w:tab/>
      </w:r>
      <w:r w:rsidRPr="000A2E5D">
        <w:rPr>
          <w:sz w:val="24"/>
          <w:szCs w:val="26"/>
        </w:rPr>
        <w:tab/>
        <w:t>_______________</w:t>
      </w:r>
    </w:p>
    <w:p w14:paraId="1CAB1081" w14:textId="77777777" w:rsidR="000A2E5D" w:rsidRPr="000A2E5D" w:rsidRDefault="000A2E5D" w:rsidP="000A2E5D">
      <w:pPr>
        <w:ind w:firstLine="567"/>
        <w:rPr>
          <w:sz w:val="14"/>
          <w:szCs w:val="16"/>
        </w:rPr>
      </w:pPr>
      <w:r w:rsidRPr="000A2E5D">
        <w:rPr>
          <w:sz w:val="14"/>
          <w:szCs w:val="16"/>
        </w:rPr>
        <w:t xml:space="preserve">             Должность</w:t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proofErr w:type="spellStart"/>
      <w:r w:rsidRPr="000A2E5D">
        <w:rPr>
          <w:sz w:val="14"/>
          <w:szCs w:val="16"/>
        </w:rPr>
        <w:t>Должность</w:t>
      </w:r>
      <w:proofErr w:type="spellEnd"/>
    </w:p>
    <w:p w14:paraId="69A4E7A9" w14:textId="77777777" w:rsidR="000A2E5D" w:rsidRPr="000A2E5D" w:rsidRDefault="000A2E5D" w:rsidP="000A2E5D">
      <w:pPr>
        <w:ind w:firstLine="567"/>
        <w:rPr>
          <w:sz w:val="14"/>
          <w:szCs w:val="16"/>
        </w:rPr>
      </w:pPr>
    </w:p>
    <w:p w14:paraId="765828D4" w14:textId="77777777" w:rsidR="000A2E5D" w:rsidRPr="000A2E5D" w:rsidRDefault="000A2E5D" w:rsidP="000A2E5D">
      <w:pPr>
        <w:ind w:firstLine="567"/>
        <w:rPr>
          <w:sz w:val="14"/>
          <w:szCs w:val="16"/>
        </w:rPr>
      </w:pPr>
      <w:r w:rsidRPr="000A2E5D">
        <w:rPr>
          <w:sz w:val="14"/>
          <w:szCs w:val="16"/>
        </w:rPr>
        <w:t>________________________</w:t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  <w:t>_________________________</w:t>
      </w:r>
    </w:p>
    <w:p w14:paraId="2F233ADD" w14:textId="77777777" w:rsidR="000A2E5D" w:rsidRPr="000A2E5D" w:rsidRDefault="000A2E5D" w:rsidP="000A2E5D">
      <w:pPr>
        <w:ind w:firstLine="567"/>
        <w:rPr>
          <w:sz w:val="14"/>
          <w:szCs w:val="16"/>
        </w:rPr>
      </w:pPr>
      <w:r w:rsidRPr="000A2E5D">
        <w:rPr>
          <w:sz w:val="24"/>
          <w:szCs w:val="26"/>
        </w:rPr>
        <w:tab/>
      </w:r>
      <w:r w:rsidRPr="000A2E5D">
        <w:rPr>
          <w:sz w:val="14"/>
          <w:szCs w:val="16"/>
        </w:rPr>
        <w:t xml:space="preserve">             ФИО</w:t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  <w:t xml:space="preserve">     </w:t>
      </w:r>
      <w:proofErr w:type="spellStart"/>
      <w:r w:rsidRPr="000A2E5D">
        <w:rPr>
          <w:sz w:val="14"/>
          <w:szCs w:val="16"/>
        </w:rPr>
        <w:t>ФИО</w:t>
      </w:r>
      <w:proofErr w:type="spellEnd"/>
    </w:p>
    <w:p w14:paraId="7595EED9" w14:textId="77777777" w:rsidR="000A2E5D" w:rsidRPr="000A2E5D" w:rsidRDefault="000A2E5D" w:rsidP="000A2E5D">
      <w:pPr>
        <w:ind w:firstLine="567"/>
        <w:rPr>
          <w:sz w:val="14"/>
          <w:szCs w:val="16"/>
        </w:rPr>
      </w:pPr>
    </w:p>
    <w:p w14:paraId="13F8EE60" w14:textId="77777777" w:rsidR="000A2E5D" w:rsidRPr="000A2E5D" w:rsidRDefault="000A2E5D" w:rsidP="000A2E5D">
      <w:pPr>
        <w:ind w:firstLine="567"/>
        <w:rPr>
          <w:sz w:val="14"/>
          <w:szCs w:val="16"/>
        </w:rPr>
      </w:pPr>
      <w:r w:rsidRPr="000A2E5D">
        <w:rPr>
          <w:sz w:val="14"/>
          <w:szCs w:val="16"/>
        </w:rPr>
        <w:t>_________________________</w:t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  <w:t>__________________________</w:t>
      </w:r>
    </w:p>
    <w:p w14:paraId="4FDD8FF2" w14:textId="77777777" w:rsidR="00FD637B" w:rsidRDefault="000A2E5D" w:rsidP="000A2E5D">
      <w:pPr>
        <w:ind w:firstLine="567"/>
        <w:rPr>
          <w:sz w:val="30"/>
          <w:szCs w:val="30"/>
        </w:rPr>
      </w:pPr>
      <w:r w:rsidRPr="000A2E5D">
        <w:rPr>
          <w:sz w:val="24"/>
          <w:szCs w:val="26"/>
        </w:rPr>
        <w:t xml:space="preserve">    </w:t>
      </w:r>
      <w:r w:rsidRPr="000A2E5D">
        <w:rPr>
          <w:sz w:val="14"/>
          <w:szCs w:val="16"/>
        </w:rPr>
        <w:t xml:space="preserve">    Дата, подпись</w:t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</w:r>
      <w:r w:rsidRPr="000A2E5D">
        <w:rPr>
          <w:sz w:val="14"/>
          <w:szCs w:val="16"/>
        </w:rPr>
        <w:tab/>
        <w:t>Дата, подпись</w:t>
      </w:r>
    </w:p>
    <w:sectPr w:rsidR="00FD637B" w:rsidSect="00FB7216">
      <w:pgSz w:w="11906" w:h="16838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7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C2741C"/>
    <w:multiLevelType w:val="singleLevel"/>
    <w:tmpl w:val="5768CC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23498812">
    <w:abstractNumId w:val="0"/>
  </w:num>
  <w:num w:numId="2" w16cid:durableId="147051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3E0"/>
    <w:rsid w:val="00002D13"/>
    <w:rsid w:val="0001282B"/>
    <w:rsid w:val="000218EE"/>
    <w:rsid w:val="00027845"/>
    <w:rsid w:val="000412C6"/>
    <w:rsid w:val="00061645"/>
    <w:rsid w:val="000758DB"/>
    <w:rsid w:val="000A06B2"/>
    <w:rsid w:val="000A2E5D"/>
    <w:rsid w:val="000A5A69"/>
    <w:rsid w:val="000B3FB6"/>
    <w:rsid w:val="00112266"/>
    <w:rsid w:val="00117E66"/>
    <w:rsid w:val="00126837"/>
    <w:rsid w:val="001771D9"/>
    <w:rsid w:val="001C4B85"/>
    <w:rsid w:val="001F1FE4"/>
    <w:rsid w:val="001F5330"/>
    <w:rsid w:val="00216E50"/>
    <w:rsid w:val="002245DD"/>
    <w:rsid w:val="002248CE"/>
    <w:rsid w:val="00251200"/>
    <w:rsid w:val="00254F3E"/>
    <w:rsid w:val="00281B11"/>
    <w:rsid w:val="00282F15"/>
    <w:rsid w:val="00285BD1"/>
    <w:rsid w:val="002A1940"/>
    <w:rsid w:val="002A5225"/>
    <w:rsid w:val="002B61AC"/>
    <w:rsid w:val="002D4AA5"/>
    <w:rsid w:val="002E3ADA"/>
    <w:rsid w:val="00302F20"/>
    <w:rsid w:val="00304894"/>
    <w:rsid w:val="00306A66"/>
    <w:rsid w:val="00323C23"/>
    <w:rsid w:val="003243D2"/>
    <w:rsid w:val="00351CA6"/>
    <w:rsid w:val="00365F1F"/>
    <w:rsid w:val="00366A9B"/>
    <w:rsid w:val="003A02D7"/>
    <w:rsid w:val="003C2A27"/>
    <w:rsid w:val="003D2B9A"/>
    <w:rsid w:val="003E44F2"/>
    <w:rsid w:val="004012AE"/>
    <w:rsid w:val="00413650"/>
    <w:rsid w:val="00444EA8"/>
    <w:rsid w:val="004451F1"/>
    <w:rsid w:val="00445547"/>
    <w:rsid w:val="00454D57"/>
    <w:rsid w:val="004564B8"/>
    <w:rsid w:val="004707DA"/>
    <w:rsid w:val="004718C5"/>
    <w:rsid w:val="004876A3"/>
    <w:rsid w:val="004A0723"/>
    <w:rsid w:val="004B50BF"/>
    <w:rsid w:val="00511920"/>
    <w:rsid w:val="00515123"/>
    <w:rsid w:val="00517843"/>
    <w:rsid w:val="00535EDF"/>
    <w:rsid w:val="005727AB"/>
    <w:rsid w:val="005A72F3"/>
    <w:rsid w:val="005B2A80"/>
    <w:rsid w:val="005B301C"/>
    <w:rsid w:val="005C27F5"/>
    <w:rsid w:val="005C4F8C"/>
    <w:rsid w:val="00601278"/>
    <w:rsid w:val="00601C2E"/>
    <w:rsid w:val="006037DC"/>
    <w:rsid w:val="0060519E"/>
    <w:rsid w:val="00622E65"/>
    <w:rsid w:val="0064075E"/>
    <w:rsid w:val="0068605E"/>
    <w:rsid w:val="00691C6F"/>
    <w:rsid w:val="006978BC"/>
    <w:rsid w:val="006B134F"/>
    <w:rsid w:val="006B7389"/>
    <w:rsid w:val="006D72E8"/>
    <w:rsid w:val="006E22CB"/>
    <w:rsid w:val="006F66F7"/>
    <w:rsid w:val="00711642"/>
    <w:rsid w:val="00727558"/>
    <w:rsid w:val="007304CB"/>
    <w:rsid w:val="00735BA5"/>
    <w:rsid w:val="007409C4"/>
    <w:rsid w:val="007419C9"/>
    <w:rsid w:val="007573E0"/>
    <w:rsid w:val="00762574"/>
    <w:rsid w:val="00762735"/>
    <w:rsid w:val="00772DA4"/>
    <w:rsid w:val="00793B5D"/>
    <w:rsid w:val="007B6F8E"/>
    <w:rsid w:val="007D6CC6"/>
    <w:rsid w:val="007E54F9"/>
    <w:rsid w:val="008063D7"/>
    <w:rsid w:val="0082181E"/>
    <w:rsid w:val="0082369C"/>
    <w:rsid w:val="008575E9"/>
    <w:rsid w:val="00882795"/>
    <w:rsid w:val="0089506E"/>
    <w:rsid w:val="008A1E77"/>
    <w:rsid w:val="008A2823"/>
    <w:rsid w:val="008A4D89"/>
    <w:rsid w:val="008B7E64"/>
    <w:rsid w:val="008D6910"/>
    <w:rsid w:val="008F0291"/>
    <w:rsid w:val="008F5909"/>
    <w:rsid w:val="00906988"/>
    <w:rsid w:val="00941E7F"/>
    <w:rsid w:val="00946B32"/>
    <w:rsid w:val="00953F8E"/>
    <w:rsid w:val="009620CB"/>
    <w:rsid w:val="009867D8"/>
    <w:rsid w:val="009B3B81"/>
    <w:rsid w:val="009B635F"/>
    <w:rsid w:val="009C50AE"/>
    <w:rsid w:val="009D1252"/>
    <w:rsid w:val="009E0C7B"/>
    <w:rsid w:val="009E36D6"/>
    <w:rsid w:val="00A13D51"/>
    <w:rsid w:val="00A2570C"/>
    <w:rsid w:val="00A772BC"/>
    <w:rsid w:val="00A901B5"/>
    <w:rsid w:val="00A96A4B"/>
    <w:rsid w:val="00AA0F89"/>
    <w:rsid w:val="00AA39BF"/>
    <w:rsid w:val="00AC457A"/>
    <w:rsid w:val="00AD623F"/>
    <w:rsid w:val="00AD633C"/>
    <w:rsid w:val="00B06B20"/>
    <w:rsid w:val="00B15DC3"/>
    <w:rsid w:val="00B21BE1"/>
    <w:rsid w:val="00B23299"/>
    <w:rsid w:val="00B259B8"/>
    <w:rsid w:val="00B27556"/>
    <w:rsid w:val="00B3569D"/>
    <w:rsid w:val="00B63216"/>
    <w:rsid w:val="00B64A0A"/>
    <w:rsid w:val="00B83B3A"/>
    <w:rsid w:val="00BB46B7"/>
    <w:rsid w:val="00BB59CA"/>
    <w:rsid w:val="00BD0BB0"/>
    <w:rsid w:val="00BD4087"/>
    <w:rsid w:val="00C006DB"/>
    <w:rsid w:val="00C04312"/>
    <w:rsid w:val="00C44535"/>
    <w:rsid w:val="00C61303"/>
    <w:rsid w:val="00C622CD"/>
    <w:rsid w:val="00C73EC2"/>
    <w:rsid w:val="00CA6F6D"/>
    <w:rsid w:val="00CC0862"/>
    <w:rsid w:val="00CC55C4"/>
    <w:rsid w:val="00CD1780"/>
    <w:rsid w:val="00D35E51"/>
    <w:rsid w:val="00D51B0D"/>
    <w:rsid w:val="00D658B5"/>
    <w:rsid w:val="00D717E3"/>
    <w:rsid w:val="00D80A00"/>
    <w:rsid w:val="00D80B55"/>
    <w:rsid w:val="00DA02C0"/>
    <w:rsid w:val="00DC7D3C"/>
    <w:rsid w:val="00DD1653"/>
    <w:rsid w:val="00E51803"/>
    <w:rsid w:val="00E543D0"/>
    <w:rsid w:val="00E63C69"/>
    <w:rsid w:val="00E708F3"/>
    <w:rsid w:val="00E77555"/>
    <w:rsid w:val="00E81E6C"/>
    <w:rsid w:val="00EA1775"/>
    <w:rsid w:val="00ED4891"/>
    <w:rsid w:val="00ED6FFE"/>
    <w:rsid w:val="00EE27AF"/>
    <w:rsid w:val="00EF3F1C"/>
    <w:rsid w:val="00F038A1"/>
    <w:rsid w:val="00F07FDF"/>
    <w:rsid w:val="00F17E16"/>
    <w:rsid w:val="00F54A5B"/>
    <w:rsid w:val="00F744E7"/>
    <w:rsid w:val="00FB265A"/>
    <w:rsid w:val="00FB7216"/>
    <w:rsid w:val="00FC69C4"/>
    <w:rsid w:val="00FD2F0B"/>
    <w:rsid w:val="00FD637B"/>
    <w:rsid w:val="00FE33BC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492E3"/>
  <w15:docId w15:val="{E1BD4388-72B3-486F-9F33-06A2B951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3299"/>
    <w:pPr>
      <w:keepNext/>
      <w:jc w:val="both"/>
    </w:pPr>
    <w:rPr>
      <w:sz w:val="28"/>
    </w:rPr>
  </w:style>
  <w:style w:type="paragraph" w:styleId="1">
    <w:name w:val="heading 1"/>
    <w:basedOn w:val="a"/>
    <w:next w:val="2"/>
    <w:qFormat/>
    <w:rsid w:val="00B23299"/>
    <w:pPr>
      <w:spacing w:before="480"/>
      <w:outlineLvl w:val="0"/>
    </w:pPr>
    <w:rPr>
      <w:caps/>
      <w:szCs w:val="28"/>
    </w:rPr>
  </w:style>
  <w:style w:type="paragraph" w:styleId="2">
    <w:name w:val="heading 2"/>
    <w:basedOn w:val="a"/>
    <w:next w:val="3"/>
    <w:qFormat/>
    <w:rsid w:val="00B23299"/>
    <w:pPr>
      <w:outlineLvl w:val="1"/>
    </w:pPr>
    <w:rPr>
      <w:u w:val="single"/>
    </w:rPr>
  </w:style>
  <w:style w:type="paragraph" w:styleId="3">
    <w:name w:val="heading 3"/>
    <w:basedOn w:val="a"/>
    <w:next w:val="a"/>
    <w:qFormat/>
    <w:rsid w:val="00B23299"/>
    <w:pPr>
      <w:spacing w:after="480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qFormat/>
    <w:rsid w:val="00B23299"/>
    <w:pPr>
      <w:spacing w:before="600"/>
      <w:jc w:val="left"/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78BC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link w:val="Style30"/>
    <w:rsid w:val="0064075E"/>
    <w:pPr>
      <w:keepNext w:val="0"/>
      <w:widowControl w:val="0"/>
      <w:autoSpaceDE w:val="0"/>
      <w:autoSpaceDN w:val="0"/>
      <w:adjustRightInd w:val="0"/>
      <w:spacing w:line="293" w:lineRule="exact"/>
      <w:ind w:firstLine="384"/>
    </w:pPr>
    <w:rPr>
      <w:rFonts w:ascii="Calibri" w:eastAsia="Calibri" w:hAnsi="Calibri"/>
      <w:sz w:val="24"/>
      <w:szCs w:val="24"/>
    </w:rPr>
  </w:style>
  <w:style w:type="character" w:customStyle="1" w:styleId="Style30">
    <w:name w:val="Style3 Знак"/>
    <w:link w:val="Style3"/>
    <w:rsid w:val="0064075E"/>
    <w:rPr>
      <w:rFonts w:ascii="Calibri" w:eastAsia="Calibri" w:hAnsi="Calibri"/>
      <w:sz w:val="24"/>
      <w:szCs w:val="24"/>
    </w:rPr>
  </w:style>
  <w:style w:type="character" w:styleId="a4">
    <w:name w:val="Hyperlink"/>
    <w:basedOn w:val="a0"/>
    <w:unhideWhenUsed/>
    <w:rsid w:val="00E77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Manager>Папко Александр Викторович</Manager>
  <Company>Витебский ОТН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subject>Техосмотр машин</dc:subject>
  <dc:creator>Ladutsko.I</dc:creator>
  <cp:lastModifiedBy>FVV</cp:lastModifiedBy>
  <cp:revision>19</cp:revision>
  <cp:lastPrinted>2024-02-07T08:10:00Z</cp:lastPrinted>
  <dcterms:created xsi:type="dcterms:W3CDTF">2022-09-09T12:20:00Z</dcterms:created>
  <dcterms:modified xsi:type="dcterms:W3CDTF">2025-12-22T10:26:00Z</dcterms:modified>
</cp:coreProperties>
</file>